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00" w:lineRule="atLeast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MODULO ACCREDITO STAMPA</w:t>
      </w: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727661</wp:posOffset>
            </wp:positionH>
            <wp:positionV relativeFrom="page">
              <wp:posOffset>0</wp:posOffset>
            </wp:positionV>
            <wp:extent cx="4475577" cy="252160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acebook-Latino 2017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577" cy="2521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00" w:lineRule="atLeast"/>
        <w:jc w:val="center"/>
        <w:rPr>
          <w:rFonts w:ascii="Arial" w:cs="Arial" w:hAnsi="Arial" w:eastAsia="Arial"/>
        </w:rPr>
      </w:pPr>
    </w:p>
    <w:p>
      <w:pPr>
        <w:pStyle w:val="Normal.0"/>
        <w:spacing w:line="300" w:lineRule="atLeast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GIORNALISTI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 xml:space="preserve">FOTOGRAFI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OPERATORI</w:t>
      </w:r>
    </w:p>
    <w:p>
      <w:pPr>
        <w:pStyle w:val="Normal.0"/>
        <w:spacing w:line="300" w:lineRule="atLeast"/>
        <w:jc w:val="center"/>
        <w:rPr>
          <w:rFonts w:ascii="Arial" w:cs="Arial" w:hAnsi="Arial" w:eastAsia="Arial"/>
        </w:rPr>
      </w:pPr>
    </w:p>
    <w:p>
      <w:pPr>
        <w:pStyle w:val="Heading 4"/>
        <w:jc w:val="center"/>
        <w:rPr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Festival del Cinema Latino Americano di Trieste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XXXII edizione</w:t>
      </w:r>
    </w:p>
    <w:p>
      <w:pPr>
        <w:pStyle w:val="Heading 4"/>
        <w:jc w:val="center"/>
        <w:rPr>
          <w:rFonts w:ascii="Arial" w:cs="Arial" w:hAnsi="Arial" w:eastAsia="Arial"/>
          <w:sz w:val="24"/>
          <w:szCs w:val="24"/>
          <w:lang w:val="it-IT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Teatro Miela</w:t>
      </w:r>
    </w:p>
    <w:p>
      <w:pPr>
        <w:pStyle w:val="Normal.0"/>
        <w:spacing w:line="300" w:lineRule="atLeast"/>
        <w:jc w:val="center"/>
        <w:rPr>
          <w:rFonts w:ascii="Arial" w:cs="Arial" w:hAnsi="Arial" w:eastAsia="Arial"/>
        </w:rPr>
      </w:pPr>
    </w:p>
    <w:p>
      <w:pPr>
        <w:pStyle w:val="Normal.0"/>
        <w:spacing w:line="300" w:lineRule="atLeast"/>
        <w:rPr>
          <w:rFonts w:ascii="Arial" w:cs="Arial" w:hAnsi="Arial" w:eastAsia="Arial"/>
        </w:rPr>
      </w:pPr>
    </w:p>
    <w:p>
      <w:pPr>
        <w:pStyle w:val="Normal.0"/>
        <w:spacing w:line="3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Nome:</w:t>
      </w:r>
    </w:p>
    <w:p>
      <w:pPr>
        <w:pStyle w:val="Normal.0"/>
        <w:spacing w:line="300" w:lineRule="atLeast"/>
        <w:rPr>
          <w:rFonts w:ascii="Arial" w:cs="Arial" w:hAnsi="Arial" w:eastAsia="Arial"/>
        </w:rPr>
      </w:pPr>
    </w:p>
    <w:p>
      <w:pPr>
        <w:pStyle w:val="Normal.0"/>
        <w:spacing w:line="3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Cognome:</w:t>
      </w:r>
    </w:p>
    <w:p>
      <w:pPr>
        <w:pStyle w:val="Normal.0"/>
        <w:spacing w:line="300" w:lineRule="atLeast"/>
        <w:rPr>
          <w:rFonts w:ascii="Arial" w:cs="Arial" w:hAnsi="Arial" w:eastAsia="Arial"/>
        </w:rPr>
      </w:pPr>
    </w:p>
    <w:p>
      <w:pPr>
        <w:pStyle w:val="Normal.0"/>
        <w:spacing w:line="3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Testata:</w:t>
      </w:r>
    </w:p>
    <w:p>
      <w:pPr>
        <w:pStyle w:val="Normal.0"/>
        <w:spacing w:line="300" w:lineRule="atLeast"/>
        <w:rPr>
          <w:rFonts w:ascii="Arial" w:cs="Arial" w:hAnsi="Arial" w:eastAsia="Arial"/>
        </w:rPr>
      </w:pPr>
    </w:p>
    <w:p>
      <w:pPr>
        <w:pStyle w:val="Normal.0"/>
        <w:spacing w:line="3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Qualifica/Ruolo:</w:t>
      </w:r>
    </w:p>
    <w:p>
      <w:pPr>
        <w:pStyle w:val="Normal.0"/>
        <w:spacing w:line="300" w:lineRule="atLeast"/>
        <w:rPr>
          <w:rFonts w:ascii="Arial" w:cs="Arial" w:hAnsi="Arial" w:eastAsia="Arial"/>
        </w:rPr>
      </w:pPr>
    </w:p>
    <w:p>
      <w:pPr>
        <w:pStyle w:val="Normal.0"/>
        <w:spacing w:line="3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E-mail:</w:t>
      </w:r>
    </w:p>
    <w:p>
      <w:pPr>
        <w:pStyle w:val="Normal.0"/>
        <w:spacing w:line="300" w:lineRule="atLeast"/>
        <w:rPr>
          <w:rFonts w:ascii="Arial" w:cs="Arial" w:hAnsi="Arial" w:eastAsia="Arial"/>
        </w:rPr>
      </w:pPr>
    </w:p>
    <w:p>
      <w:pPr>
        <w:pStyle w:val="Normal.0"/>
        <w:spacing w:line="30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Telefono:</w:t>
      </w:r>
    </w:p>
    <w:p>
      <w:pPr>
        <w:pStyle w:val="Normal.0"/>
        <w:spacing w:line="300" w:lineRule="atLeast"/>
        <w:rPr>
          <w:rFonts w:ascii="Arial" w:cs="Arial" w:hAnsi="Arial" w:eastAsia="Arial"/>
        </w:rPr>
      </w:pPr>
    </w:p>
    <w:p>
      <w:pPr>
        <w:pStyle w:val="Normal.0"/>
        <w:spacing w:line="300" w:lineRule="atLeast"/>
        <w:rPr>
          <w:rFonts w:ascii="Arial" w:cs="Arial" w:hAnsi="Arial" w:eastAsia="Arial"/>
        </w:rPr>
      </w:pPr>
    </w:p>
    <w:p>
      <w:pPr>
        <w:pStyle w:val="Normal.0"/>
        <w:spacing w:line="300" w:lineRule="atLeast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COMPILARE E INVIARE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entro</w:t>
      </w:r>
      <w:r>
        <w:rPr>
          <w:rFonts w:ascii="Arial" w:hAnsi="Arial"/>
          <w:b w:val="1"/>
          <w:bCs w:val="1"/>
          <w:rtl w:val="0"/>
          <w:lang w:val="it-IT"/>
        </w:rPr>
        <w:t xml:space="preserve"> sabato 18 novembre a:</w:t>
      </w:r>
    </w:p>
    <w:p>
      <w:pPr>
        <w:pStyle w:val="Normal.0"/>
        <w:spacing w:line="300" w:lineRule="atLeas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it-IT"/>
        </w:rPr>
        <w:t>press@cinelatinotrieste.org</w:t>
      </w:r>
    </w:p>
    <w:p>
      <w:pPr>
        <w:pStyle w:val="Normal.0"/>
        <w:spacing w:line="300" w:lineRule="atLeast"/>
        <w:rPr>
          <w:rFonts w:ascii="Arial" w:cs="Arial" w:hAnsi="Arial" w:eastAsia="Arial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line="300" w:lineRule="atLeast"/>
        <w:jc w:val="both"/>
      </w:pP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accredito stampa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è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personale e </w:t>
      </w:r>
      <w:r>
        <w:rPr>
          <w:rFonts w:ascii="Arial" w:hAnsi="Arial"/>
          <w:sz w:val="20"/>
          <w:szCs w:val="20"/>
          <w:rtl w:val="0"/>
          <w:lang w:val="en-US"/>
        </w:rPr>
        <w:t>permette l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accesso da parte dei giornalisti a tutte le proiezioni e e agli eventi speciali del Festival.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Ogni testata pu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ò </w:t>
      </w:r>
      <w:r>
        <w:rPr>
          <w:rFonts w:ascii="Arial" w:hAnsi="Arial"/>
          <w:sz w:val="20"/>
          <w:szCs w:val="20"/>
          <w:rtl w:val="0"/>
          <w:lang w:val="en-US"/>
        </w:rPr>
        <w:t>richiedere un massimo di due accrediti.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accredito potr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à </w:t>
      </w:r>
      <w:r>
        <w:rPr>
          <w:rFonts w:ascii="Arial" w:hAnsi="Arial"/>
          <w:sz w:val="20"/>
          <w:szCs w:val="20"/>
          <w:rtl w:val="0"/>
          <w:lang w:val="en-US"/>
        </w:rPr>
        <w:t>essere ritirato all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ingresso delle sale proiezioni (in orario proiezioni).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L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interessato autorizza il trattamento dei propri dati personali ai sensi del D.Lgs.196/2003 e successive modifiche e integrazioni.</w:t>
      </w:r>
    </w:p>
    <w:sectPr>
      <w:headerReference w:type="default" r:id="rId5"/>
      <w:footerReference w:type="default" r:id="rId6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