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sz w:val="28"/>
          <w:szCs w:val="28"/>
          <w:lang w:val="it-IT"/>
        </w:rPr>
        <w:t>PREMIO ALLENDE E PREMIO MALVINAS</w:t>
      </w:r>
    </w:p>
    <w:p>
      <w:pPr>
        <w:pStyle w:val="style0"/>
        <w:jc w:val="center"/>
      </w:pPr>
      <w:r>
        <w:rPr>
          <w:i/>
          <w:sz w:val="28"/>
          <w:szCs w:val="28"/>
          <w:lang w:val="it-IT"/>
        </w:rPr>
        <w:t>Premio Allende  e Premio Malvinas, per valorizzare la cultura dell’America Latina, all’insegna dell’impegno e della memoria.</w:t>
      </w:r>
    </w:p>
    <w:p>
      <w:pPr>
        <w:pStyle w:val="style0"/>
      </w:pPr>
      <w:r>
        <w:rPr>
          <w:sz w:val="24"/>
          <w:szCs w:val="24"/>
          <w:lang w:val="it-IT"/>
        </w:rPr>
        <w:t xml:space="preserve">Ogni anno durante il Festival del Cinema Latino Americano di Trieste vengono assegnati due importanti premi, che trovano radici nella storia e nella cultura del subcontinente americano, ovvero il </w:t>
      </w:r>
      <w:r>
        <w:rPr>
          <w:b/>
          <w:sz w:val="24"/>
          <w:szCs w:val="24"/>
          <w:lang w:val="it-IT"/>
        </w:rPr>
        <w:t>Premio Salvador Allende</w:t>
      </w:r>
      <w:r>
        <w:rPr>
          <w:sz w:val="24"/>
          <w:szCs w:val="24"/>
          <w:lang w:val="it-IT"/>
        </w:rPr>
        <w:t xml:space="preserve"> e il </w:t>
      </w:r>
      <w:r>
        <w:rPr>
          <w:b/>
          <w:sz w:val="24"/>
          <w:szCs w:val="24"/>
          <w:lang w:val="it-IT"/>
        </w:rPr>
        <w:t>Premio Malvinas</w:t>
      </w:r>
      <w:r>
        <w:rPr>
          <w:sz w:val="24"/>
          <w:szCs w:val="24"/>
          <w:lang w:val="it-IT"/>
        </w:rPr>
        <w:t>.</w:t>
      </w:r>
    </w:p>
    <w:p>
      <w:pPr>
        <w:pStyle w:val="style0"/>
      </w:pPr>
      <w:r>
        <w:rPr>
          <w:b/>
          <w:sz w:val="24"/>
          <w:szCs w:val="24"/>
          <w:lang w:val="it-IT"/>
        </w:rPr>
        <w:t>PREMIO SALVADOR ALLENDE</w:t>
      </w:r>
    </w:p>
    <w:p>
      <w:pPr>
        <w:pStyle w:val="style0"/>
        <w:spacing w:after="0" w:before="0" w:line="100" w:lineRule="atLeast"/>
        <w:contextualSpacing/>
      </w:pPr>
      <w:r>
        <w:rPr>
          <w:sz w:val="24"/>
          <w:szCs w:val="24"/>
          <w:lang w:val="it-IT"/>
        </w:rPr>
        <w:t xml:space="preserve">Il premio </w:t>
      </w:r>
      <w:r>
        <w:rPr>
          <w:b/>
          <w:sz w:val="24"/>
          <w:szCs w:val="24"/>
          <w:lang w:val="it-IT"/>
        </w:rPr>
        <w:t>Salvador Allende</w:t>
      </w:r>
      <w:r>
        <w:rPr>
          <w:sz w:val="24"/>
          <w:szCs w:val="24"/>
          <w:lang w:val="it-IT"/>
        </w:rPr>
        <w:t xml:space="preserve"> viene conferito quest’anno a </w:t>
      </w:r>
      <w:r>
        <w:rPr>
          <w:b/>
          <w:sz w:val="24"/>
          <w:szCs w:val="24"/>
          <w:lang w:val="it-IT"/>
        </w:rPr>
        <w:t>Donato Di Santo</w:t>
      </w:r>
      <w:r>
        <w:rPr>
          <w:sz w:val="24"/>
          <w:szCs w:val="24"/>
          <w:lang w:val="it-IT"/>
        </w:rPr>
        <w:t xml:space="preserve">, da anni attivo sui temi dell’America Latina. Il riconoscimento, infatti, è pensato per onorare i valori della cultura, dell'arte, della politica e intende mettere in risalto la sensibilità di artisti e umanisti nei confronti della condizione sociale esistente in America Latina e l'impegno, testimoniato dalle loro opere e dalle loro azioni, profuso nel riscattare la memoria e la storia dei popoli latinoamericani. Il Premio è rivolto anche a coloro che in Europa, profondamente colpiti dall'esempio di Salvador Allende, dedicarono tempo ed impegno per </w:t>
      </w:r>
      <w:r>
        <w:rPr>
          <w:b/>
          <w:sz w:val="24"/>
          <w:szCs w:val="24"/>
          <w:lang w:val="it-IT"/>
        </w:rPr>
        <w:t>la democrazia in Cile e in America Latina.</w:t>
      </w:r>
    </w:p>
    <w:p>
      <w:pPr>
        <w:pStyle w:val="style0"/>
        <w:spacing w:after="0" w:before="0" w:line="100" w:lineRule="atLeast"/>
        <w:contextualSpacing/>
      </w:pPr>
      <w:r>
        <w:rPr>
          <w:sz w:val="24"/>
          <w:szCs w:val="24"/>
          <w:lang w:val="it-IT"/>
        </w:rPr>
        <w:t xml:space="preserve">Il premio verrà consegnato a </w:t>
      </w:r>
      <w:r>
        <w:rPr>
          <w:b/>
          <w:sz w:val="24"/>
          <w:szCs w:val="24"/>
          <w:lang w:val="it-IT"/>
        </w:rPr>
        <w:t>Donato Di Santo</w:t>
      </w:r>
      <w:r>
        <w:rPr>
          <w:sz w:val="24"/>
          <w:szCs w:val="24"/>
          <w:lang w:val="it-IT"/>
        </w:rPr>
        <w:t xml:space="preserve"> durante l’inaugurazione del Festival, sabato 19, alle ottobre, </w:t>
      </w:r>
      <w:r>
        <w:rPr>
          <w:b/>
          <w:sz w:val="24"/>
          <w:szCs w:val="24"/>
          <w:lang w:val="it-IT"/>
        </w:rPr>
        <w:t>alle ore 20.00</w:t>
      </w:r>
      <w:r>
        <w:rPr>
          <w:sz w:val="24"/>
          <w:szCs w:val="24"/>
          <w:lang w:val="it-IT"/>
        </w:rPr>
        <w:t xml:space="preserve">,  </w:t>
      </w:r>
      <w:r>
        <w:rPr>
          <w:rFonts w:ascii="Tahoma" w:cs="Tahoma" w:hAnsi="Tahoma"/>
          <w:shd w:fill="FFFFFF" w:val="clear"/>
          <w:lang w:val="it-IT"/>
        </w:rPr>
        <w:t>al Centro Internazionale di Fisica Teorica delle Nazioni Unite.</w:t>
      </w:r>
    </w:p>
    <w:p>
      <w:pPr>
        <w:pStyle w:val="style0"/>
        <w:spacing w:after="0" w:before="0" w:line="100" w:lineRule="atLeast"/>
        <w:contextualSpacing/>
      </w:pPr>
      <w:r>
        <w:rPr>
          <w:i/>
          <w:sz w:val="24"/>
          <w:szCs w:val="24"/>
          <w:lang w:val="it-IT"/>
        </w:rPr>
      </w:r>
    </w:p>
    <w:p>
      <w:pPr>
        <w:pStyle w:val="style0"/>
        <w:spacing w:after="0" w:before="0" w:line="100" w:lineRule="atLeast"/>
        <w:contextualSpacing/>
      </w:pPr>
      <w:r>
        <w:rPr>
          <w:i/>
          <w:sz w:val="24"/>
          <w:szCs w:val="24"/>
          <w:lang w:val="it-IT"/>
        </w:rPr>
        <w:t>DONATO DI SANTO</w:t>
      </w:r>
    </w:p>
    <w:p>
      <w:pPr>
        <w:pStyle w:val="style27"/>
        <w:spacing w:after="0" w:before="0"/>
        <w:contextualSpacing/>
      </w:pPr>
      <w:r>
        <w:rPr>
          <w:sz w:val="24"/>
          <w:szCs w:val="24"/>
          <w:lang w:val="it-IT"/>
        </w:rPr>
      </w:r>
    </w:p>
    <w:p>
      <w:pPr>
        <w:pStyle w:val="style27"/>
        <w:spacing w:after="0" w:before="0"/>
        <w:contextualSpacing/>
      </w:pPr>
      <w:r>
        <w:rPr>
          <w:sz w:val="24"/>
          <w:szCs w:val="24"/>
          <w:lang w:val="it-IT"/>
        </w:rPr>
        <w:t>Nato nel 1958, da circa trent’anni si occupa di relazioni con tutti i paesi dell’America latina, affermandosi come uno dei massimi esperti in Italia. E’ Coordinatore dal 2008, nominato con Decreto del Ministro degli Esteri, delle Conferenze Italia-America latina, lo strumento istituzionale di politica estera del nostro paese rivolto al subcontinente americano. Questo incarico è svolto a titolo gratuito e volontario. Nel secondo governo Prodi, 2006-2008, è stato Sottosegretario</w:t>
      </w:r>
    </w:p>
    <w:p>
      <w:pPr>
        <w:pStyle w:val="style27"/>
        <w:spacing w:line="276" w:lineRule="auto"/>
      </w:pPr>
      <w:r>
        <w:rPr>
          <w:sz w:val="24"/>
          <w:szCs w:val="24"/>
          <w:lang w:val="it-IT"/>
        </w:rPr>
        <w:t>di Stato agli Affari Esteri del Ministro D’Alema, con la delega per i paesi dell’America latina.</w:t>
      </w:r>
    </w:p>
    <w:p>
      <w:pPr>
        <w:pStyle w:val="style27"/>
        <w:spacing w:line="276" w:lineRule="auto"/>
      </w:pPr>
      <w:r>
        <w:rPr>
          <w:sz w:val="24"/>
          <w:szCs w:val="24"/>
          <w:lang w:val="it-IT"/>
        </w:rPr>
        <w:t>Nel suo incarico di governo si è dedicato intensamente all’opera di rilancio complessivo della presenza italiana (politica, istituzionale, sociale ed economica), nell’area latinoamericana privilegiando l’ottica del sistema paese. La sua lunga esperienza di relazioni politiche con</w:t>
      </w:r>
    </w:p>
    <w:p>
      <w:pPr>
        <w:pStyle w:val="style27"/>
        <w:spacing w:line="276" w:lineRule="auto"/>
      </w:pPr>
      <w:r>
        <w:rPr>
          <w:sz w:val="24"/>
          <w:szCs w:val="24"/>
          <w:lang w:val="it-IT"/>
        </w:rPr>
        <w:t>il Brasile e con tutti i paesi latinoamericani ne fa un interlocutore stabile di molti esponenti politici e di governo. Dal 1989 al 2006 è stato responsabile per l’America latina dei DS, ha fatto parte del Comitato America latina dell’Internazionale socialista, ha partecipato agli Incontri annuali del Foro de São Paulo. E’ invitato permanente al Foro di Biarritz, al Foro di Dialogo Trilaterale America latina-Europa-Stati Uniti, e ad altri Fori internazionali specializzati del BID, della CAF e di altre istituzioni multilaterali. Nel 1994, con Giancarlo Summa ha pubblicato il libro “Rivoluzione addio. Il futuro della nuova sinistra latinoamericana”, edizioni Ediesse, tradotto anche in Spagna. Ha scritto svariati interventi e saggi su quotidiani e riviste (tra le quali Limes e Italianieuropei).</w:t>
      </w:r>
    </w:p>
    <w:p>
      <w:pPr>
        <w:pStyle w:val="style27"/>
        <w:spacing w:line="276" w:lineRule="auto"/>
      </w:pPr>
      <w:r>
        <w:rPr>
          <w:sz w:val="24"/>
          <w:szCs w:val="24"/>
          <w:lang w:val="it-IT"/>
        </w:rPr>
        <w:t>E’ membro del Consiglio di Presidenza del CeSPI, Centro Studi di Politica Internazionale e dal 2009</w:t>
      </w:r>
    </w:p>
    <w:p>
      <w:pPr>
        <w:pStyle w:val="style27"/>
        <w:spacing w:line="276" w:lineRule="auto"/>
      </w:pPr>
      <w:r>
        <w:rPr>
          <w:sz w:val="24"/>
          <w:szCs w:val="24"/>
          <w:lang w:val="it-IT"/>
        </w:rPr>
        <w:t xml:space="preserve"> </w:t>
      </w:r>
      <w:r>
        <w:rPr>
          <w:sz w:val="24"/>
          <w:szCs w:val="24"/>
          <w:lang w:val="it-IT"/>
        </w:rPr>
        <w:t>è curatore dell’Almanacco latinoamericano, notiziario mensile rivolto ad un pubblico italiano di imprenditori, funzionari internazionali, politici, esperti, diplomatici, operatori sociali, accademici interessati stabilmente all’America latina.</w:t>
      </w:r>
    </w:p>
    <w:p>
      <w:pPr>
        <w:pStyle w:val="style27"/>
        <w:spacing w:line="276" w:lineRule="auto"/>
      </w:pPr>
      <w:r>
        <w:rPr>
          <w:sz w:val="24"/>
          <w:szCs w:val="24"/>
          <w:lang w:val="it-IT"/>
        </w:rPr>
        <w:t>Dal 2009 è libero professionista e collabora, tra l’altro, con IT-AL, società di consulenza strategica.</w:t>
      </w:r>
    </w:p>
    <w:p>
      <w:pPr>
        <w:pStyle w:val="style0"/>
      </w:pPr>
      <w:r>
        <w:rPr>
          <w:sz w:val="24"/>
          <w:szCs w:val="24"/>
          <w:lang w:val="it-IT"/>
        </w:rPr>
      </w:r>
    </w:p>
    <w:p>
      <w:pPr>
        <w:pStyle w:val="style0"/>
      </w:pPr>
      <w:r>
        <w:rPr>
          <w:b/>
          <w:sz w:val="24"/>
          <w:szCs w:val="24"/>
          <w:lang w:val="it-IT"/>
        </w:rPr>
        <w:t>PREMIO MALVINAS</w:t>
      </w:r>
    </w:p>
    <w:p>
      <w:pPr>
        <w:pStyle w:val="style0"/>
      </w:pPr>
      <w:r>
        <w:rPr>
          <w:sz w:val="24"/>
          <w:szCs w:val="24"/>
          <w:lang w:val="it-IT"/>
        </w:rPr>
        <w:t xml:space="preserve">Con specifico riferimento al dramma ingenerato dalla controversa vicenda militare che ha opposto i governi argentino e britannico per il controllo delle isole Malvinas (Falklands), delineando una pagina di storia recente carica di suggestioni simboliche e di profondi significati identitari, questo Premio tende a valorizzare, </w:t>
      </w:r>
      <w:r>
        <w:rPr>
          <w:b/>
          <w:sz w:val="24"/>
          <w:szCs w:val="24"/>
          <w:lang w:val="it-IT"/>
        </w:rPr>
        <w:t>mediante il cinema, la sana convivenza internazionale, la tolleranza, il dialogo, il rispetto e l'osservanza del Diritto Internazionale</w:t>
      </w:r>
      <w:r>
        <w:rPr>
          <w:sz w:val="24"/>
          <w:szCs w:val="24"/>
          <w:lang w:val="it-IT"/>
        </w:rPr>
        <w:t>. Premio conferito in collaborazione con l'Istituto di Cinema dell'Argentina (INCAA). Un'apposita giuria di studenti, provenienti dai licei Petrarca, Nordio, Bachelet e Dante di Trieste assegnerà il premio all'opera che meglio interpreta questi valori, scegliendo tra i film delle sezioni Concorso Ufficiale e Contemporanea Concorso.</w:t>
      </w:r>
    </w:p>
    <w:p>
      <w:pPr>
        <w:pStyle w:val="style0"/>
      </w:pPr>
      <w:r>
        <w:rPr>
          <w:sz w:val="24"/>
          <w:szCs w:val="24"/>
          <w:lang w:val="it-IT"/>
        </w:rPr>
        <w:t>Da quest'anno il Premio assume maggiore rilevanza con il coinvolgimento del Canale televisivo Incaa.TV, che acquisterà sia l'opera che verrà premiata, come pure altre due opere che la Giuria ritenga opportuno segnalare.</w:t>
      </w:r>
    </w:p>
    <w:p>
      <w:pPr>
        <w:pStyle w:val="style0"/>
        <w:spacing w:line="360" w:lineRule="auto"/>
      </w:pPr>
      <w:r>
        <w:rPr/>
      </w:r>
    </w:p>
    <w:sectPr>
      <w:headerReference r:id="rId2" w:type="default"/>
      <w:footerReference r:id="rId3" w:type="default"/>
      <w:type w:val="nextPage"/>
      <w:pgSz w:h="16838" w:w="11906"/>
      <w:pgMar w:bottom="1134" w:footer="855" w:gutter="0" w:header="708" w:left="1134" w:right="1134" w:top="1843"/>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ind w:hanging="0" w:left="-142" w:right="0"/>
    </w:pPr>
    <w:r>
      <w:rPr>
        <w:rFonts w:ascii="Verdana" w:hAnsi="Verdana"/>
        <w:sz w:val="15"/>
        <w:szCs w:val="15"/>
        <w:lang w:val="it-IT"/>
      </w:rPr>
      <w:t>A.P.C.L.A.I. (Associazione per la Promozione della Cultura Latino Americana in Italia)</w:t>
      <w:br/>
      <w:t>Sede: Via Massari, 3/14 - 30175 Venezia tel. 041.5382371 - tel/fax. 041.93.22.86</w:t>
      <w:tab/>
      <w:drawing>
        <wp:anchor allowOverlap="1" behindDoc="1" distB="0" distL="0" distR="0" distT="0" layoutInCell="1" locked="0" relativeHeight="5" simplePos="0">
          <wp:simplePos x="0" y="0"/>
          <wp:positionH relativeFrom="character">
            <wp:posOffset>5899785</wp:posOffset>
          </wp:positionH>
          <wp:positionV relativeFrom="line">
            <wp:posOffset>-275590</wp:posOffset>
          </wp:positionV>
          <wp:extent cx="556260" cy="760095"/>
          <wp:effectExtent b="0" l="0" r="0" t="0"/>
          <wp:wrapNone/>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1"/>
                  <a:srcRect/>
                  <a:stretch>
                    <a:fillRect/>
                  </a:stretch>
                </pic:blipFill>
                <pic:spPr bwMode="auto">
                  <a:xfrm>
                    <a:off x="0" y="0"/>
                    <a:ext cx="556260" cy="760095"/>
                  </a:xfrm>
                  <a:prstGeom prst="rect">
                    <a:avLst/>
                  </a:prstGeom>
                  <a:noFill/>
                  <a:ln w="9525">
                    <a:noFill/>
                    <a:miter lim="800000"/>
                    <a:headEnd/>
                    <a:tailEnd/>
                  </a:ln>
                </pic:spPr>
              </pic:pic>
            </a:graphicData>
          </a:graphic>
        </wp:anchor>
      </w:drawing>
    </w:r>
  </w:p>
  <w:p>
    <w:pPr>
      <w:pStyle w:val="style28"/>
      <w:tabs>
        <w:tab w:leader="none" w:pos="540" w:val="left"/>
        <w:tab w:leader="none" w:pos="4819" w:val="center"/>
        <w:tab w:leader="none" w:pos="9638" w:val="right"/>
      </w:tabs>
      <w:spacing w:after="0" w:before="0" w:line="100" w:lineRule="atLeast"/>
      <w:contextualSpacing w:val="false"/>
    </w:pPr>
    <w:r>
      <w:rPr>
        <w:b/>
        <w:sz w:val="20"/>
        <w:szCs w:val="20"/>
        <w:lang w:val="it-IT"/>
      </w:rPr>
      <w:t xml:space="preserve">XXVIIIFESTIVAL </w:t>
    </w:r>
  </w:p>
  <w:p>
    <w:pPr>
      <w:pStyle w:val="style28"/>
      <w:tabs>
        <w:tab w:leader="none" w:pos="540" w:val="left"/>
        <w:tab w:leader="none" w:pos="4819" w:val="center"/>
        <w:tab w:leader="none" w:pos="9638" w:val="right"/>
      </w:tabs>
      <w:spacing w:after="0" w:before="0" w:line="100" w:lineRule="atLeast"/>
      <w:contextualSpacing w:val="false"/>
    </w:pPr>
    <w:r>
      <w:rPr>
        <w:b/>
        <w:sz w:val="20"/>
        <w:szCs w:val="20"/>
        <w:lang w:val="it-IT"/>
      </w:rPr>
      <w:t>DEL CINEMA</w:t>
    </w:r>
  </w:p>
  <w:p>
    <w:pPr>
      <w:pStyle w:val="style28"/>
      <w:tabs>
        <w:tab w:leader="none" w:pos="540" w:val="left"/>
        <w:tab w:leader="none" w:pos="4819" w:val="center"/>
        <w:tab w:leader="none" w:pos="9638" w:val="right"/>
      </w:tabs>
      <w:spacing w:after="0" w:before="0" w:line="100" w:lineRule="atLeast"/>
      <w:contextualSpacing w:val="false"/>
    </w:pPr>
    <w:r>
      <w:rPr>
        <w:b/>
        <w:sz w:val="20"/>
        <w:szCs w:val="20"/>
        <w:lang w:val="it-IT"/>
      </w:rPr>
      <w:t>LATINO</w:t>
    </w:r>
  </w:p>
  <w:p>
    <w:pPr>
      <w:pStyle w:val="style28"/>
      <w:tabs>
        <w:tab w:leader="none" w:pos="540" w:val="left"/>
        <w:tab w:leader="none" w:pos="4819" w:val="center"/>
        <w:tab w:leader="none" w:pos="9638" w:val="right"/>
      </w:tabs>
      <w:spacing w:after="0" w:before="0" w:line="100" w:lineRule="atLeast"/>
      <w:contextualSpacing w:val="false"/>
    </w:pPr>
    <w:r>
      <w:rPr>
        <w:b/>
        <w:sz w:val="20"/>
        <w:szCs w:val="20"/>
        <w:lang w:val="it-IT"/>
      </w:rPr>
      <w:t>AMERICANO</w:t>
    </w:r>
  </w:p>
  <w:p>
    <w:pPr>
      <w:pStyle w:val="style28"/>
      <w:tabs>
        <w:tab w:leader="none" w:pos="540" w:val="left"/>
        <w:tab w:leader="none" w:pos="4819" w:val="center"/>
        <w:tab w:leader="none" w:pos="9638" w:val="right"/>
      </w:tabs>
      <w:spacing w:after="0" w:before="0" w:line="100" w:lineRule="atLeast"/>
      <w:contextualSpacing w:val="false"/>
    </w:pPr>
    <w:r>
      <w:rPr>
        <w:b/>
        <w:bCs/>
        <w:sz w:val="20"/>
        <w:szCs w:val="20"/>
        <w:lang w:val="it-IT"/>
      </w:rPr>
      <w:t>19 - 27</w:t>
    </w:r>
    <w:bookmarkStart w:id="0" w:name="_GoBack"/>
    <w:bookmarkEnd w:id="0"/>
    <w:r>
      <w:rPr>
        <w:b/>
        <w:bCs/>
        <w:sz w:val="20"/>
        <w:szCs w:val="20"/>
        <w:lang w:val="it-IT"/>
      </w:rPr>
      <w:t xml:space="preserve">  Ottobre 2013</w:t>
    </w:r>
  </w:p>
  <w:p>
    <w:pPr>
      <w:pStyle w:val="style28"/>
      <w:spacing w:after="120" w:before="0"/>
      <w:contextualSpacing w:val="false"/>
    </w:pPr>
    <w:r>
      <w:rPr>
        <w:lang w:val="it-IT"/>
      </w:rPr>
    </w:r>
  </w:p>
  <w:p>
    <w:pPr>
      <w:pStyle w:val="style25"/>
      <w:ind w:hanging="0" w:left="-142" w:right="0"/>
    </w:pPr>
    <w:r>
      <w:rPr>
        <w:rFonts w:ascii="Verdana" w:hAnsi="Verdana"/>
        <w:sz w:val="15"/>
        <w:szCs w:val="15"/>
        <w:lang w:val="it-IT"/>
      </w:rPr>
      <w:t>Ufficio Stampa: Enrico Matzeu, tel. 349.16.80.875</w:t>
    </w:r>
  </w:p>
  <w:p>
    <w:pPr>
      <w:pStyle w:val="style25"/>
      <w:ind w:hanging="0" w:left="-142" w:right="0"/>
    </w:pPr>
    <w:r>
      <w:rPr>
        <w:rFonts w:ascii="Verdana" w:hAnsi="Verdana"/>
        <w:sz w:val="15"/>
        <w:szCs w:val="15"/>
        <w:lang w:val="it-IT"/>
      </w:rPr>
      <w:t>Ufficio Promozione Progetti di Cooperazione: Via Moroni, 10 – 00162 Roma tel. 06.44.247.396</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ind w:firstLine="1416" w:left="0" w:right="0"/>
    </w:pPr>
    <w:r>
      <w:rPr>
        <w:rFonts w:ascii="Verdana" w:hAnsi="Verdana"/>
        <w:b/>
        <w:sz w:val="14"/>
        <w:szCs w:val="14"/>
        <w:lang w:val="it-IT"/>
      </w:rPr>
      <w:drawing>
        <wp:anchor allowOverlap="1" behindDoc="1" distB="0" distL="0" distR="0" distT="0" layoutInCell="1" locked="0" relativeHeight="3" simplePos="0">
          <wp:simplePos x="0" y="0"/>
          <wp:positionH relativeFrom="character">
            <wp:posOffset>168910</wp:posOffset>
          </wp:positionH>
          <wp:positionV relativeFrom="line">
            <wp:posOffset>-211455</wp:posOffset>
          </wp:positionV>
          <wp:extent cx="798195" cy="808355"/>
          <wp:effectExtent b="0" l="0" r="0" t="0"/>
          <wp:wrapNone/>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798195" cy="808355"/>
                  </a:xfrm>
                  <a:prstGeom prst="rect">
                    <a:avLst/>
                  </a:prstGeom>
                  <a:noFill/>
                  <a:ln w="9525">
                    <a:noFill/>
                    <a:miter lim="800000"/>
                    <a:headEnd/>
                    <a:tailEnd/>
                  </a:ln>
                </pic:spPr>
              </pic:pic>
            </a:graphicData>
          </a:graphic>
        </wp:anchor>
      </w:drawing>
    </w:r>
  </w:p>
  <w:p>
    <w:pPr>
      <w:pStyle w:val="style24"/>
      <w:ind w:firstLine="1416" w:left="0" w:right="0"/>
    </w:pPr>
    <w:r>
      <w:rPr>
        <w:rFonts w:ascii="Verdana" w:hAnsi="Verdana"/>
        <w:b/>
        <w:sz w:val="15"/>
        <w:szCs w:val="15"/>
        <w:lang w:val="it-IT"/>
      </w:rPr>
    </w:r>
  </w:p>
  <w:p>
    <w:pPr>
      <w:pStyle w:val="style24"/>
      <w:ind w:firstLine="1416" w:left="0" w:right="0"/>
    </w:pPr>
    <w:r>
      <w:rPr>
        <w:rFonts w:ascii="Verdana" w:hAnsi="Verdana"/>
        <w:b/>
        <w:sz w:val="15"/>
        <w:szCs w:val="15"/>
        <w:lang w:val="it-IT"/>
      </w:rPr>
    </w:r>
  </w:p>
  <w:p>
    <w:pPr>
      <w:pStyle w:val="style24"/>
      <w:ind w:firstLine="1416" w:left="0" w:right="0"/>
    </w:pPr>
    <w:r>
      <w:rPr>
        <w:rFonts w:ascii="Verdana" w:hAnsi="Verdana"/>
        <w:b/>
        <w:sz w:val="15"/>
        <w:szCs w:val="15"/>
        <w:lang w:val="it-IT"/>
      </w:rPr>
      <w:drawing>
        <wp:anchor allowOverlap="1" behindDoc="1" distB="0" distL="0" distR="0" distT="0" layoutInCell="1" locked="0" relativeHeight="1" simplePos="0">
          <wp:simplePos x="0" y="0"/>
          <wp:positionH relativeFrom="character">
            <wp:posOffset>908685</wp:posOffset>
          </wp:positionH>
          <wp:positionV relativeFrom="line">
            <wp:posOffset>115570</wp:posOffset>
          </wp:positionV>
          <wp:extent cx="5027930" cy="141605"/>
          <wp:effectExtent b="0" l="0" r="0" t="0"/>
          <wp:wrapNone/>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2"/>
                  <a:srcRect/>
                  <a:stretch>
                    <a:fillRect/>
                  </a:stretch>
                </pic:blipFill>
                <pic:spPr bwMode="auto">
                  <a:xfrm>
                    <a:off x="0" y="0"/>
                    <a:ext cx="5027930" cy="141605"/>
                  </a:xfrm>
                  <a:prstGeom prst="rect">
                    <a:avLst/>
                  </a:prstGeom>
                  <a:noFill/>
                  <a:ln w="9525">
                    <a:noFill/>
                    <a:miter lim="800000"/>
                    <a:headEnd/>
                    <a:tailEnd/>
                  </a:ln>
                </pic:spPr>
              </pic:pic>
            </a:graphicData>
          </a:graphic>
        </wp:anchor>
      </w:drawing>
    </w:r>
  </w:p>
</w:hdr>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Calibri" w:hAnsi="Calibri"/>
      <w:color w:val="auto"/>
      <w:sz w:val="22"/>
      <w:szCs w:val="22"/>
      <w:lang w:bidi="ar-SA" w:eastAsia="ar-SA" w:val="it-IT"/>
    </w:rPr>
  </w:style>
  <w:style w:styleId="style15" w:type="character">
    <w:name w:val="Default Paragraph Font"/>
    <w:next w:val="style15"/>
    <w:rPr/>
  </w:style>
  <w:style w:styleId="style16" w:type="character">
    <w:name w:val="line number"/>
    <w:basedOn w:val="style15"/>
    <w:next w:val="style16"/>
    <w:rPr/>
  </w:style>
  <w:style w:styleId="style17" w:type="character">
    <w:name w:val="Intestazione Carattere"/>
    <w:basedOn w:val="style15"/>
    <w:next w:val="style17"/>
    <w:rPr>
      <w:rFonts w:ascii="Calibri" w:cs="Calibri" w:eastAsia="Calibri" w:hAnsi="Calibri"/>
      <w:lang w:eastAsia="ar-SA" w:val="it-IT"/>
    </w:rPr>
  </w:style>
  <w:style w:styleId="style18" w:type="character">
    <w:name w:val="Piè di pagina Carattere"/>
    <w:basedOn w:val="style15"/>
    <w:next w:val="style18"/>
    <w:rPr>
      <w:rFonts w:ascii="Calibri" w:cs="Calibri" w:eastAsia="Calibri" w:hAnsi="Calibri"/>
      <w:lang w:eastAsia="ar-SA" w:val="it-IT"/>
    </w:rPr>
  </w:style>
  <w:style w:styleId="style19" w:type="paragraph">
    <w:name w:val="Intestazione"/>
    <w:basedOn w:val="style0"/>
    <w:next w:val="style20"/>
    <w:pPr>
      <w:keepNext/>
      <w:spacing w:after="120" w:before="240"/>
      <w:contextualSpacing w:val="false"/>
    </w:pPr>
    <w:rPr>
      <w:rFonts w:ascii="Arial" w:cs="Mangal" w:eastAsia="Microsoft YaHei" w:hAnsi="Arial"/>
      <w:sz w:val="28"/>
      <w:szCs w:val="28"/>
    </w:rPr>
  </w:style>
  <w:style w:styleId="style20" w:type="paragraph">
    <w:name w:val="Corpo del testo"/>
    <w:basedOn w:val="style0"/>
    <w:next w:val="style20"/>
    <w:pPr>
      <w:spacing w:after="120" w:before="0"/>
      <w:contextualSpacing w:val="false"/>
    </w:pPr>
    <w:rPr/>
  </w:style>
  <w:style w:styleId="style21" w:type="paragraph">
    <w:name w:val="Elenco"/>
    <w:basedOn w:val="style20"/>
    <w:next w:val="style21"/>
    <w:pPr/>
    <w:rPr>
      <w:rFonts w:cs="Mangal"/>
    </w:rPr>
  </w:style>
  <w:style w:styleId="style22" w:type="paragraph">
    <w:name w:val="Didascalia"/>
    <w:basedOn w:val="style0"/>
    <w:next w:val="style22"/>
    <w:pPr>
      <w:suppressLineNumbers/>
      <w:spacing w:after="120" w:before="120"/>
      <w:contextualSpacing w:val="false"/>
    </w:pPr>
    <w:rPr>
      <w:rFonts w:cs="Mangal"/>
      <w:i/>
      <w:iCs/>
      <w:sz w:val="24"/>
      <w:szCs w:val="24"/>
    </w:rPr>
  </w:style>
  <w:style w:styleId="style23" w:type="paragraph">
    <w:name w:val="Indice"/>
    <w:basedOn w:val="style0"/>
    <w:next w:val="style23"/>
    <w:pPr>
      <w:suppressLineNumbers/>
    </w:pPr>
    <w:rPr>
      <w:rFonts w:cs="Mangal"/>
    </w:rPr>
  </w:style>
  <w:style w:styleId="style24" w:type="paragraph">
    <w:name w:val="Riga d'intestazione"/>
    <w:basedOn w:val="style0"/>
    <w:next w:val="style24"/>
    <w:pPr>
      <w:tabs>
        <w:tab w:leader="none" w:pos="4819" w:val="center"/>
        <w:tab w:leader="none" w:pos="9638" w:val="right"/>
      </w:tabs>
      <w:spacing w:after="0" w:before="0" w:line="100" w:lineRule="atLeast"/>
      <w:contextualSpacing w:val="false"/>
    </w:pPr>
    <w:rPr/>
  </w:style>
  <w:style w:styleId="style25" w:type="paragraph">
    <w:name w:val="Piè di pagina"/>
    <w:basedOn w:val="style0"/>
    <w:next w:val="style25"/>
    <w:pPr>
      <w:tabs>
        <w:tab w:leader="none" w:pos="4819" w:val="center"/>
        <w:tab w:leader="none" w:pos="9638" w:val="right"/>
      </w:tabs>
      <w:spacing w:after="0" w:before="0" w:line="100" w:lineRule="atLeast"/>
      <w:contextualSpacing w:val="false"/>
    </w:pPr>
    <w:rPr/>
  </w:style>
  <w:style w:styleId="style26" w:type="paragraph">
    <w:name w:val="Normal (Web)"/>
    <w:basedOn w:val="style0"/>
    <w:next w:val="style26"/>
    <w:pPr>
      <w:suppressAutoHyphens w:val="false"/>
      <w:spacing w:after="28" w:before="28" w:line="100" w:lineRule="atLeast"/>
      <w:contextualSpacing w:val="false"/>
    </w:pPr>
    <w:rPr>
      <w:rFonts w:ascii="Times New Roman" w:cs="Times New Roman" w:eastAsia="SimSun" w:hAnsi="Times New Roman"/>
      <w:sz w:val="24"/>
      <w:szCs w:val="24"/>
      <w:lang w:eastAsia="zh-CN" w:val="it-IT"/>
    </w:rPr>
  </w:style>
  <w:style w:styleId="style27" w:type="paragraph">
    <w:name w:val="No Spacing"/>
    <w:next w:val="style27"/>
    <w:pPr>
      <w:widowControl/>
      <w:suppressAutoHyphens w:val="true"/>
      <w:spacing w:after="0" w:before="0" w:line="100" w:lineRule="atLeast"/>
      <w:contextualSpacing w:val="false"/>
    </w:pPr>
    <w:rPr>
      <w:rFonts w:ascii="Calibri" w:cs="Calibri" w:eastAsia="Calibri" w:hAnsi="Calibri"/>
      <w:color w:val="auto"/>
      <w:sz w:val="22"/>
      <w:szCs w:val="22"/>
      <w:lang w:bidi="ar-SA" w:eastAsia="ar-SA" w:val="it-IT"/>
    </w:rPr>
  </w:style>
  <w:style w:styleId="style28" w:type="paragraph">
    <w:name w:val="Contenuto cornice"/>
    <w:basedOn w:val="style20"/>
    <w:next w:val="style28"/>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3.jpeg"/>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Normal</Template>
  <TotalTime>67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2013-08-26T10:38:00.00Z</dcterms:created>
  <dc:creator>Francesca</dc:creator>
  <cp:lastModifiedBy>Admin</cp:lastModifiedBy>
  <dcterms:modified xsi:type="dcterms:W3CDTF">2013-10-10T16:28:00.00Z</dcterms:modified>
  <cp:revision>6</cp:revision>
</cp:coreProperties>
</file>