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sz w:val="24"/>
          <w:szCs w:val="24"/>
          <w:lang w:val="it-IT"/>
        </w:rPr>
        <w:t>VIERNES 25 OCTUBRE</w:t>
      </w:r>
    </w:p>
    <w:p>
      <w:pPr>
        <w:pStyle w:val="style0"/>
        <w:jc w:val="center"/>
      </w:pPr>
      <w:r>
        <w:rPr>
          <w:i/>
          <w:sz w:val="36"/>
          <w:szCs w:val="36"/>
          <w:lang w:val="es-CL"/>
        </w:rPr>
        <w:t>Último día de secciones en concurso del Festival y el regreso del tango màs allà de la frontera.</w:t>
      </w:r>
    </w:p>
    <w:p>
      <w:pPr>
        <w:pStyle w:val="style0"/>
        <w:jc w:val="both"/>
      </w:pPr>
      <w:r>
        <w:rPr>
          <w:sz w:val="24"/>
          <w:szCs w:val="24"/>
          <w:lang w:val="es-CL"/>
        </w:rPr>
        <w:t>Sexto día de proyecciones en el XXVIII Festival de Cine Latinoamericano de Trieste, este viernes 2</w:t>
      </w:r>
      <w:r>
        <w:rPr>
          <w:sz w:val="24"/>
          <w:szCs w:val="24"/>
          <w:lang w:val="es-CL"/>
        </w:rPr>
        <w:t>5</w:t>
      </w:r>
      <w:r>
        <w:rPr>
          <w:sz w:val="24"/>
          <w:szCs w:val="24"/>
          <w:lang w:val="es-CL"/>
        </w:rPr>
        <w:t xml:space="preserve"> de octubre, donde se proyectará las últimas películas en competicia en las secciones </w:t>
      </w:r>
      <w:r>
        <w:rPr>
          <w:b/>
          <w:sz w:val="24"/>
          <w:szCs w:val="24"/>
          <w:lang w:val="es-CL"/>
        </w:rPr>
        <w:t>Concurso Oficial y la Contemporánea Concurso</w:t>
      </w:r>
      <w:r>
        <w:rPr>
          <w:sz w:val="24"/>
          <w:szCs w:val="24"/>
          <w:lang w:val="es-CL"/>
        </w:rPr>
        <w:t xml:space="preserve">. Se inicia esta sección a las 11.00 horas en el Museo Revoltella con la película </w:t>
      </w:r>
      <w:r>
        <w:rPr>
          <w:i/>
          <w:sz w:val="24"/>
          <w:szCs w:val="24"/>
          <w:lang w:val="es-CL"/>
        </w:rPr>
        <w:t>Beatriz Portinari</w:t>
      </w:r>
      <w:r>
        <w:rPr>
          <w:sz w:val="24"/>
          <w:szCs w:val="24"/>
          <w:lang w:val="es-CL"/>
        </w:rPr>
        <w:t xml:space="preserve">. </w:t>
      </w:r>
      <w:r>
        <w:rPr>
          <w:i/>
          <w:sz w:val="24"/>
          <w:szCs w:val="24"/>
          <w:lang w:val="es-CL"/>
        </w:rPr>
        <w:t>Un documental Sobre Aurora Venturini</w:t>
      </w:r>
      <w:r>
        <w:rPr>
          <w:sz w:val="24"/>
          <w:szCs w:val="24"/>
          <w:lang w:val="es-CL"/>
        </w:rPr>
        <w:t xml:space="preserve"> de Agustina Massa y Fernando Krapp. Un interesante documental sobre la escritora argentina Aurora Venturini, quien utilizó el seudónimo de Beatriz Portinari, la musa de Dante Alighieri .</w:t>
      </w:r>
    </w:p>
    <w:p>
      <w:pPr>
        <w:pStyle w:val="style0"/>
      </w:pPr>
      <w:r>
        <w:rPr>
          <w:sz w:val="24"/>
          <w:szCs w:val="24"/>
          <w:lang w:val="es-CL"/>
        </w:rPr>
        <w:t xml:space="preserve">En el </w:t>
      </w:r>
      <w:r>
        <w:rPr>
          <w:b/>
          <w:sz w:val="24"/>
          <w:szCs w:val="24"/>
          <w:lang w:val="es-CL"/>
        </w:rPr>
        <w:t>Concurso Oficial</w:t>
      </w:r>
      <w:r>
        <w:rPr>
          <w:sz w:val="24"/>
          <w:szCs w:val="24"/>
          <w:lang w:val="es-CL"/>
        </w:rPr>
        <w:t xml:space="preserve"> encontramos, en cambio, </w:t>
      </w:r>
      <w:r>
        <w:rPr>
          <w:i/>
          <w:sz w:val="24"/>
          <w:szCs w:val="24"/>
          <w:lang w:val="es-CL"/>
        </w:rPr>
        <w:t>Germán, Últimas Viñetas</w:t>
      </w:r>
      <w:r>
        <w:rPr>
          <w:sz w:val="24"/>
          <w:szCs w:val="24"/>
          <w:lang w:val="es-CL"/>
        </w:rPr>
        <w:t xml:space="preserve"> de Cristian Bernard, Flavio Nardini y Federico Sosa de Argentina, mientras directamente de Honduras llega </w:t>
      </w:r>
      <w:r>
        <w:rPr>
          <w:i/>
          <w:sz w:val="24"/>
          <w:szCs w:val="24"/>
          <w:lang w:val="es-CL"/>
        </w:rPr>
        <w:t>Garifuna</w:t>
      </w:r>
      <w:r>
        <w:rPr>
          <w:sz w:val="24"/>
          <w:szCs w:val="24"/>
          <w:lang w:val="es-CL"/>
        </w:rPr>
        <w:t xml:space="preserve"> </w:t>
      </w:r>
      <w:r>
        <w:rPr>
          <w:i/>
          <w:sz w:val="24"/>
          <w:szCs w:val="24"/>
          <w:lang w:val="es-CL"/>
        </w:rPr>
        <w:t>en peligro</w:t>
      </w:r>
      <w:r>
        <w:rPr>
          <w:sz w:val="24"/>
          <w:szCs w:val="24"/>
          <w:lang w:val="es-CL"/>
        </w:rPr>
        <w:t xml:space="preserve"> de Alí Allié y Rubén Reyes, una película humana y llena de humor que cuenta la aventura de Ricardo Garifuna, profesor de lengua para trata en todas las formas de abrir una escuela en su país de origen. Mientras que en la noche se presenta la película chilena </w:t>
      </w:r>
      <w:r>
        <w:rPr>
          <w:i/>
          <w:sz w:val="24"/>
          <w:szCs w:val="24"/>
          <w:lang w:val="es-CL"/>
        </w:rPr>
        <w:t>Soy mucho mejor que vos</w:t>
      </w:r>
      <w:r>
        <w:rPr>
          <w:sz w:val="24"/>
          <w:szCs w:val="24"/>
          <w:lang w:val="es-CL"/>
        </w:rPr>
        <w:t xml:space="preserve"> de Che Sandoval.</w:t>
      </w:r>
    </w:p>
    <w:p>
      <w:pPr>
        <w:pStyle w:val="style0"/>
      </w:pPr>
      <w:r>
        <w:rPr>
          <w:sz w:val="24"/>
          <w:szCs w:val="24"/>
          <w:lang w:val="es-CL"/>
        </w:rPr>
        <w:t xml:space="preserve">También continúan las proyecciones del </w:t>
      </w:r>
      <w:r>
        <w:rPr>
          <w:b/>
          <w:sz w:val="24"/>
          <w:szCs w:val="24"/>
          <w:lang w:val="es-CL"/>
        </w:rPr>
        <w:t>Espacio UNAM</w:t>
      </w:r>
      <w:r>
        <w:rPr>
          <w:sz w:val="24"/>
          <w:szCs w:val="24"/>
          <w:lang w:val="es-CL"/>
        </w:rPr>
        <w:t xml:space="preserve"> a las 20.15 horas con la película </w:t>
      </w:r>
      <w:r>
        <w:rPr>
          <w:i/>
          <w:sz w:val="24"/>
          <w:szCs w:val="24"/>
          <w:lang w:val="es-CL"/>
        </w:rPr>
        <w:t>Miradas Múltiples</w:t>
      </w:r>
      <w:r>
        <w:rPr>
          <w:sz w:val="24"/>
          <w:szCs w:val="24"/>
          <w:lang w:val="es-CL"/>
        </w:rPr>
        <w:t xml:space="preserve"> de Emilio Maille .</w:t>
      </w:r>
    </w:p>
    <w:p>
      <w:pPr>
        <w:pStyle w:val="style0"/>
      </w:pPr>
      <w:r>
        <w:rPr>
          <w:sz w:val="24"/>
          <w:szCs w:val="24"/>
          <w:lang w:val="it-IT"/>
        </w:rPr>
        <w:t xml:space="preserve">Al </w:t>
      </w:r>
      <w:r>
        <w:rPr>
          <w:b/>
          <w:sz w:val="24"/>
          <w:szCs w:val="24"/>
          <w:lang w:val="it-IT"/>
        </w:rPr>
        <w:t>Circolo Culturale Knulp</w:t>
      </w:r>
      <w:r>
        <w:rPr>
          <w:sz w:val="24"/>
          <w:szCs w:val="24"/>
          <w:lang w:val="it-IT"/>
        </w:rPr>
        <w:t xml:space="preserve"> la Spagna è ancora protagonista con </w:t>
      </w:r>
      <w:r>
        <w:rPr>
          <w:b/>
          <w:sz w:val="24"/>
          <w:szCs w:val="24"/>
          <w:lang w:val="it-IT"/>
        </w:rPr>
        <w:t>Salón España</w:t>
      </w:r>
      <w:r>
        <w:rPr>
          <w:sz w:val="24"/>
          <w:szCs w:val="24"/>
          <w:lang w:val="it-IT"/>
        </w:rPr>
        <w:t xml:space="preserve"> e una serie di cortometraggi a partire dalle 17.00, mentre alle 19.00 verrà proietato il lungometraggio </w:t>
      </w:r>
      <w:r>
        <w:rPr>
          <w:i/>
          <w:sz w:val="24"/>
          <w:szCs w:val="24"/>
          <w:lang w:val="it-IT"/>
        </w:rPr>
        <w:t>El cosmonauta</w:t>
      </w:r>
      <w:r>
        <w:rPr>
          <w:sz w:val="24"/>
          <w:szCs w:val="24"/>
          <w:lang w:val="it-IT"/>
        </w:rPr>
        <w:t xml:space="preserve"> di Nicolás Alcalá. La sera sarà dedicata alla sezione </w:t>
      </w:r>
      <w:r>
        <w:rPr>
          <w:b/>
          <w:sz w:val="24"/>
          <w:szCs w:val="24"/>
          <w:lang w:val="it-IT"/>
        </w:rPr>
        <w:t>Il Cile di ieri e di oggi</w:t>
      </w:r>
      <w:r>
        <w:rPr>
          <w:sz w:val="24"/>
          <w:szCs w:val="24"/>
          <w:lang w:val="it-IT"/>
        </w:rPr>
        <w:t xml:space="preserve"> con il film </w:t>
      </w:r>
      <w:r>
        <w:rPr>
          <w:i/>
          <w:sz w:val="24"/>
          <w:szCs w:val="24"/>
          <w:lang w:val="it-IT"/>
        </w:rPr>
        <w:t>Sentado frente al fuego</w:t>
      </w:r>
      <w:r>
        <w:rPr>
          <w:sz w:val="24"/>
          <w:szCs w:val="24"/>
          <w:lang w:val="it-IT"/>
        </w:rPr>
        <w:t xml:space="preserve"> di Alejandro Fernández Almendras.</w:t>
      </w:r>
    </w:p>
    <w:p>
      <w:pPr>
        <w:pStyle w:val="style0"/>
      </w:pPr>
      <w:r>
        <w:rPr>
          <w:sz w:val="24"/>
          <w:szCs w:val="24"/>
          <w:lang w:val="es-CL"/>
        </w:rPr>
        <w:t xml:space="preserve">En </w:t>
      </w:r>
      <w:r>
        <w:rPr>
          <w:b/>
          <w:sz w:val="24"/>
          <w:szCs w:val="24"/>
          <w:lang w:val="es-CL"/>
        </w:rPr>
        <w:t>Círculo Cultural Knulp España</w:t>
      </w:r>
      <w:r>
        <w:rPr>
          <w:sz w:val="24"/>
          <w:szCs w:val="24"/>
          <w:lang w:val="es-CL"/>
        </w:rPr>
        <w:t xml:space="preserve"> sigue siendo el protagonista con </w:t>
      </w:r>
      <w:r>
        <w:rPr>
          <w:b/>
          <w:sz w:val="24"/>
          <w:szCs w:val="24"/>
          <w:lang w:val="es-CL"/>
        </w:rPr>
        <w:t>Salón España</w:t>
      </w:r>
      <w:r>
        <w:rPr>
          <w:sz w:val="24"/>
          <w:szCs w:val="24"/>
          <w:lang w:val="es-CL"/>
        </w:rPr>
        <w:t xml:space="preserve"> y una serie de cortometrajes desde las 17.00, mientras que a las 19.00 horas se proyectará el largometraje </w:t>
      </w:r>
      <w:r>
        <w:rPr>
          <w:i/>
          <w:sz w:val="24"/>
          <w:szCs w:val="24"/>
          <w:lang w:val="es-CL"/>
        </w:rPr>
        <w:t>El cosmonauta</w:t>
      </w:r>
      <w:r>
        <w:rPr>
          <w:sz w:val="24"/>
          <w:szCs w:val="24"/>
          <w:lang w:val="es-CL"/>
        </w:rPr>
        <w:t xml:space="preserve"> de Nicolás Alcalá. La tarde estará dedicada a la sección </w:t>
      </w:r>
      <w:r>
        <w:rPr>
          <w:b/>
          <w:sz w:val="24"/>
          <w:szCs w:val="24"/>
          <w:lang w:val="es-CL"/>
        </w:rPr>
        <w:t>El Chile de ayer y de hoy</w:t>
      </w:r>
      <w:r>
        <w:rPr>
          <w:sz w:val="24"/>
          <w:szCs w:val="24"/>
          <w:lang w:val="es-CL"/>
        </w:rPr>
        <w:t xml:space="preserve"> con la película </w:t>
      </w:r>
      <w:r>
        <w:rPr>
          <w:i/>
          <w:sz w:val="24"/>
          <w:szCs w:val="24"/>
          <w:lang w:val="es-CL"/>
        </w:rPr>
        <w:t xml:space="preserve">Sentado Frente al fuego </w:t>
      </w:r>
      <w:r>
        <w:rPr>
          <w:sz w:val="24"/>
          <w:szCs w:val="24"/>
          <w:lang w:val="es-CL"/>
        </w:rPr>
        <w:t>de Alejandro Fernández Almendras.</w:t>
      </w:r>
    </w:p>
    <w:p>
      <w:pPr>
        <w:pStyle w:val="style0"/>
      </w:pPr>
      <w:r>
        <w:rPr>
          <w:sz w:val="24"/>
          <w:szCs w:val="24"/>
          <w:lang w:val="es-CL"/>
        </w:rPr>
        <w:t xml:space="preserve">Al Teatro dei Fabbri la retrospectiva " Buñuel sin cortes " ofrece las películas de </w:t>
      </w:r>
      <w:r>
        <w:rPr>
          <w:i/>
          <w:sz w:val="24"/>
          <w:szCs w:val="24"/>
          <w:lang w:val="es-CL"/>
        </w:rPr>
        <w:t>El río y la muerte</w:t>
      </w:r>
      <w:r>
        <w:rPr>
          <w:sz w:val="24"/>
          <w:szCs w:val="24"/>
          <w:lang w:val="es-CL"/>
        </w:rPr>
        <w:t xml:space="preserve"> (1955) y </w:t>
      </w:r>
      <w:r>
        <w:rPr>
          <w:i/>
          <w:sz w:val="24"/>
          <w:szCs w:val="24"/>
          <w:lang w:val="es-CL"/>
        </w:rPr>
        <w:t>El ángel esterminador</w:t>
      </w:r>
      <w:r>
        <w:rPr>
          <w:sz w:val="24"/>
          <w:szCs w:val="24"/>
          <w:lang w:val="es-CL"/>
        </w:rPr>
        <w:t xml:space="preserve"> (1962).</w:t>
      </w:r>
    </w:p>
    <w:p>
      <w:pPr>
        <w:pStyle w:val="style0"/>
      </w:pPr>
      <w:r>
        <w:rPr>
          <w:rFonts w:ascii="Tahoma" w:cs="Tahoma" w:hAnsi="Tahoma"/>
          <w:color w:val="222222"/>
          <w:shd w:fill="FFFFFF" w:val="clear"/>
          <w:lang w:val="es-CL"/>
        </w:rPr>
        <w:t>Vuelve la cita m</w:t>
      </w:r>
      <w:r>
        <w:rPr>
          <w:sz w:val="24"/>
          <w:szCs w:val="24"/>
          <w:lang w:val="es-CL"/>
        </w:rPr>
        <w:t>ás allá de la frontera en la</w:t>
      </w:r>
      <w:r>
        <w:rPr>
          <w:rFonts w:ascii="Tahoma" w:cs="Tahoma" w:hAnsi="Tahoma"/>
          <w:color w:val="222222"/>
          <w:shd w:fill="FFFFFF" w:val="clear"/>
          <w:lang w:val="es-CL"/>
        </w:rPr>
        <w:t xml:space="preserve"> Casa de la Cultura de Crevatini (Eslovenia) con la sección Tango. Identidad de Un Pueblo, que este Viernes 25 de octubre verá la proyección de </w:t>
      </w:r>
      <w:r>
        <w:rPr>
          <w:rFonts w:ascii="Tahoma" w:cs="Tahoma" w:hAnsi="Tahoma"/>
          <w:i/>
          <w:color w:val="222222"/>
          <w:shd w:fill="FFFFFF" w:val="clear"/>
          <w:lang w:val="es-CL"/>
        </w:rPr>
        <w:t>Tango désir</w:t>
      </w:r>
      <w:r>
        <w:rPr>
          <w:rFonts w:ascii="Tahoma" w:cs="Tahoma" w:hAnsi="Tahoma"/>
          <w:color w:val="222222"/>
          <w:shd w:fill="FFFFFF" w:val="clear"/>
          <w:lang w:val="es-CL"/>
        </w:rPr>
        <w:t xml:space="preserve"> de Edgardo Cozarinsky, E</w:t>
      </w:r>
      <w:r>
        <w:rPr>
          <w:rFonts w:ascii="Tahoma" w:cs="Tahoma" w:hAnsi="Tahoma"/>
          <w:i/>
          <w:color w:val="222222"/>
          <w:shd w:fill="FFFFFF" w:val="clear"/>
          <w:lang w:val="es-CL"/>
        </w:rPr>
        <w:t>l otro camino</w:t>
      </w:r>
      <w:r>
        <w:rPr>
          <w:rFonts w:ascii="Tahoma" w:cs="Tahoma" w:hAnsi="Tahoma"/>
          <w:color w:val="222222"/>
          <w:shd w:fill="FFFFFF" w:val="clear"/>
          <w:lang w:val="es-CL"/>
        </w:rPr>
        <w:t xml:space="preserve"> de Szollosy Gabriel y </w:t>
      </w:r>
      <w:r>
        <w:rPr>
          <w:rFonts w:ascii="Tahoma" w:cs="Tahoma" w:hAnsi="Tahoma"/>
          <w:i/>
          <w:color w:val="222222"/>
          <w:shd w:fill="FFFFFF" w:val="clear"/>
          <w:lang w:val="es-CL"/>
        </w:rPr>
        <w:t>El tango bailado</w:t>
      </w:r>
      <w:r>
        <w:rPr>
          <w:rFonts w:ascii="Tahoma" w:cs="Tahoma" w:hAnsi="Tahoma"/>
          <w:color w:val="222222"/>
          <w:shd w:fill="FFFFFF" w:val="clear"/>
          <w:lang w:val="es-CL"/>
        </w:rPr>
        <w:t xml:space="preserve"> de Mauricio Beru, acompañado de actuaciones en vivo, en colaboración con la Asociación </w:t>
      </w:r>
      <w:r>
        <w:rPr>
          <w:rFonts w:ascii="Tahoma" w:cs="Tahoma" w:hAnsi="Tahoma"/>
          <w:b/>
          <w:color w:val="222222"/>
          <w:shd w:fill="FFFFFF" w:val="clear"/>
          <w:lang w:val="es-CL"/>
        </w:rPr>
        <w:t>Art Tango Medea.</w:t>
      </w:r>
      <w:r>
        <w:rPr>
          <w:rFonts w:ascii="Tahoma" w:cs="Tahoma" w:hAnsi="Tahoma"/>
          <w:color w:val="222222"/>
          <w:shd w:fill="FFFFFF" w:val="clear"/>
          <w:lang w:val="es-CL"/>
        </w:rPr>
        <w:t xml:space="preserve"> </w:t>
      </w:r>
    </w:p>
    <w:p>
      <w:pPr>
        <w:pStyle w:val="style0"/>
        <w:jc w:val="both"/>
      </w:pPr>
      <w:r>
        <w:rPr>
          <w:sz w:val="24"/>
          <w:szCs w:val="24"/>
          <w:lang w:val="es-CL"/>
        </w:rPr>
        <w:t xml:space="preserve">Se recuerda que el ingreso al Festival se realiza mediante la </w:t>
      </w:r>
      <w:r>
        <w:rPr>
          <w:b/>
          <w:sz w:val="24"/>
          <w:szCs w:val="24"/>
          <w:lang w:val="es-CL"/>
        </w:rPr>
        <w:t>tarjeta de miembresìa APCLAI</w:t>
      </w:r>
      <w:r>
        <w:rPr>
          <w:sz w:val="24"/>
          <w:szCs w:val="24"/>
          <w:lang w:val="es-CL"/>
        </w:rPr>
        <w:t>, el costo es 12,00 euros para adultos y 5,00 € para estudiantes, y da acceso a todos las proyecciones en el Auditorio Revoltella y en el Círculo Cultural Knulp por toda la duración del evento. También con la tarjeta será posible obtener el descuento para la retrospetiva " Buñuel y sin cortes" en el Teatro dei Fabbri .</w:t>
      </w:r>
    </w:p>
    <w:p>
      <w:pPr>
        <w:pStyle w:val="style0"/>
        <w:jc w:val="both"/>
      </w:pPr>
      <w:r>
        <w:rPr>
          <w:sz w:val="24"/>
          <w:szCs w:val="24"/>
          <w:lang w:val="es-CL"/>
        </w:rPr>
        <w:t>En el Museo Revoltella puede comprar también el catálogo oficial del Festival con toda las sinopsis, información técnica y fotografías de las películas proyectadas a un costo de 10,00 euros.</w:t>
      </w:r>
    </w:p>
    <w:p>
      <w:pPr>
        <w:pStyle w:val="style0"/>
        <w:jc w:val="both"/>
      </w:pPr>
      <w:r>
        <w:rPr>
          <w:sz w:val="24"/>
          <w:szCs w:val="24"/>
          <w:lang w:val="es-CL"/>
        </w:rPr>
        <w:t>El programa completo del festival se encuentra en nuestra página web (</w:t>
      </w:r>
      <w:hyperlink r:id="rId2">
        <w:r>
          <w:rPr>
            <w:rStyle w:val="style19"/>
            <w:sz w:val="24"/>
            <w:szCs w:val="24"/>
            <w:lang w:val="es-CL"/>
          </w:rPr>
          <w:t>http://www.cinelatinotrieste.org/fest2013/</w:t>
        </w:r>
      </w:hyperlink>
      <w:r>
        <w:rPr>
          <w:sz w:val="24"/>
          <w:szCs w:val="24"/>
          <w:lang w:val="es-CL"/>
        </w:rPr>
        <w:t>), mientras que todas las actualizaciones en tiempo real están en nuestra página oficial de Facebook (</w:t>
      </w:r>
      <w:hyperlink r:id="rId3">
        <w:r>
          <w:rPr>
            <w:rStyle w:val="style19"/>
            <w:sz w:val="24"/>
            <w:szCs w:val="24"/>
            <w:lang w:val="es-CL"/>
          </w:rPr>
          <w:t>https://www.facebook.com/cinelatinoamericanotrieste</w:t>
        </w:r>
      </w:hyperlink>
      <w:r>
        <w:rPr>
          <w:sz w:val="24"/>
          <w:szCs w:val="24"/>
          <w:lang w:val="es-CL"/>
        </w:rPr>
        <w:t xml:space="preserve">). </w:t>
      </w:r>
    </w:p>
    <w:p>
      <w:pPr>
        <w:pStyle w:val="style0"/>
      </w:pPr>
      <w:r>
        <w:rPr/>
      </w:r>
    </w:p>
    <w:sectPr>
      <w:headerReference r:id="rId4" w:type="default"/>
      <w:footerReference r:id="rId5" w:type="default"/>
      <w:type w:val="nextPage"/>
      <w:pgSz w:h="16838" w:w="11906"/>
      <w:pgMar w:bottom="1134" w:footer="855" w:gutter="0" w:header="708" w:left="1134" w:right="1134" w:top="1843"/>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ind w:hanging="0" w:left="-142" w:right="0"/>
    </w:pPr>
    <w:r>
      <w:rPr>
        <w:rFonts w:ascii="Verdana" w:hAnsi="Verdana"/>
        <w:sz w:val="15"/>
        <w:szCs w:val="15"/>
        <w:lang w:val="it-IT"/>
      </w:rPr>
      <w:t>A.P.C.L.A.I. (Associazione per la Promozione della Cultura Latino Americana in Italia)</w:t>
      <w:br/>
      <w:t>Sede: Via Massari, 3/14 - 30175 Venezia tel. 041.5382371 - tel/fax. 041.93.22.86</w:t>
      <w:tab/>
      <w:drawing>
        <wp:anchor allowOverlap="1" behindDoc="1" distB="0" distL="0" distR="0" distT="0" layoutInCell="1" locked="0" relativeHeight="5" simplePos="0">
          <wp:simplePos x="0" y="0"/>
          <wp:positionH relativeFrom="character">
            <wp:posOffset>5899785</wp:posOffset>
          </wp:positionH>
          <wp:positionV relativeFrom="line">
            <wp:posOffset>-275590</wp:posOffset>
          </wp:positionV>
          <wp:extent cx="556260" cy="760095"/>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
                  <a:srcRect/>
                  <a:stretch>
                    <a:fillRect/>
                  </a:stretch>
                </pic:blipFill>
                <pic:spPr bwMode="auto">
                  <a:xfrm>
                    <a:off x="0" y="0"/>
                    <a:ext cx="556260" cy="760095"/>
                  </a:xfrm>
                  <a:prstGeom prst="rect">
                    <a:avLst/>
                  </a:prstGeom>
                  <a:noFill/>
                  <a:ln w="9525">
                    <a:noFill/>
                    <a:miter lim="800000"/>
                    <a:headEnd/>
                    <a:tailEnd/>
                  </a:ln>
                </pic:spPr>
              </pic:pic>
            </a:graphicData>
          </a:graphic>
        </wp:anchor>
      </w:drawing>
    </w:r>
  </w:p>
  <w:p>
    <w:pPr>
      <w:pStyle w:val="style31"/>
      <w:tabs>
        <w:tab w:leader="none" w:pos="540" w:val="left"/>
        <w:tab w:leader="none" w:pos="4819" w:val="center"/>
        <w:tab w:leader="none" w:pos="9638" w:val="right"/>
      </w:tabs>
      <w:spacing w:after="0" w:before="0" w:line="100" w:lineRule="atLeast"/>
      <w:contextualSpacing w:val="false"/>
    </w:pPr>
    <w:r>
      <w:rPr>
        <w:b/>
        <w:sz w:val="20"/>
        <w:szCs w:val="20"/>
        <w:lang w:val="it-IT"/>
      </w:rPr>
      <w:t xml:space="preserve">XXVIIIFESTIVAL </w:t>
    </w:r>
  </w:p>
  <w:p>
    <w:pPr>
      <w:pStyle w:val="style31"/>
      <w:tabs>
        <w:tab w:leader="none" w:pos="540" w:val="left"/>
        <w:tab w:leader="none" w:pos="4819" w:val="center"/>
        <w:tab w:leader="none" w:pos="9638" w:val="right"/>
      </w:tabs>
      <w:spacing w:after="0" w:before="0" w:line="100" w:lineRule="atLeast"/>
      <w:contextualSpacing w:val="false"/>
    </w:pPr>
    <w:r>
      <w:rPr>
        <w:b/>
        <w:sz w:val="20"/>
        <w:szCs w:val="20"/>
        <w:lang w:val="it-IT"/>
      </w:rPr>
      <w:t>DEL CINEMA</w:t>
    </w:r>
  </w:p>
  <w:p>
    <w:pPr>
      <w:pStyle w:val="style31"/>
      <w:tabs>
        <w:tab w:leader="none" w:pos="540" w:val="left"/>
        <w:tab w:leader="none" w:pos="4819" w:val="center"/>
        <w:tab w:leader="none" w:pos="9638" w:val="right"/>
      </w:tabs>
      <w:spacing w:after="0" w:before="0" w:line="100" w:lineRule="atLeast"/>
      <w:contextualSpacing w:val="false"/>
    </w:pPr>
    <w:r>
      <w:rPr>
        <w:b/>
        <w:sz w:val="20"/>
        <w:szCs w:val="20"/>
        <w:lang w:val="it-IT"/>
      </w:rPr>
      <w:t>LATINO</w:t>
    </w:r>
  </w:p>
  <w:p>
    <w:pPr>
      <w:pStyle w:val="style31"/>
      <w:tabs>
        <w:tab w:leader="none" w:pos="540" w:val="left"/>
        <w:tab w:leader="none" w:pos="4819" w:val="center"/>
        <w:tab w:leader="none" w:pos="9638" w:val="right"/>
      </w:tabs>
      <w:spacing w:after="0" w:before="0" w:line="100" w:lineRule="atLeast"/>
      <w:contextualSpacing w:val="false"/>
    </w:pPr>
    <w:r>
      <w:rPr>
        <w:b/>
        <w:sz w:val="20"/>
        <w:szCs w:val="20"/>
        <w:lang w:val="it-IT"/>
      </w:rPr>
      <w:t>AMERICANO</w:t>
    </w:r>
  </w:p>
  <w:p>
    <w:pPr>
      <w:pStyle w:val="style31"/>
      <w:tabs>
        <w:tab w:leader="none" w:pos="540" w:val="left"/>
        <w:tab w:leader="none" w:pos="4819" w:val="center"/>
        <w:tab w:leader="none" w:pos="9638" w:val="right"/>
      </w:tabs>
      <w:spacing w:after="0" w:before="0" w:line="100" w:lineRule="atLeast"/>
      <w:contextualSpacing w:val="false"/>
    </w:pPr>
    <w:r>
      <w:rPr>
        <w:b/>
        <w:bCs/>
        <w:sz w:val="20"/>
        <w:szCs w:val="20"/>
        <w:lang w:val="it-IT"/>
      </w:rPr>
      <w:t>19 - 27  Ottobre 2013</w:t>
    </w:r>
  </w:p>
  <w:p>
    <w:pPr>
      <w:pStyle w:val="style31"/>
      <w:spacing w:after="120" w:before="0"/>
      <w:contextualSpacing w:val="false"/>
    </w:pPr>
    <w:r>
      <w:rPr>
        <w:lang w:val="it-IT"/>
      </w:rPr>
    </w:r>
  </w:p>
  <w:p>
    <w:pPr>
      <w:pStyle w:val="style28"/>
      <w:ind w:hanging="0" w:left="-142" w:right="0"/>
    </w:pPr>
    <w:r>
      <w:rPr>
        <w:rFonts w:ascii="Verdana" w:hAnsi="Verdana"/>
        <w:sz w:val="15"/>
        <w:szCs w:val="15"/>
        <w:lang w:val="it-IT"/>
      </w:rPr>
      <w:t>Ufficio Stampa: Enrico Matzeu, tel. 349.16.80.875</w:t>
    </w:r>
  </w:p>
  <w:p>
    <w:pPr>
      <w:pStyle w:val="style28"/>
      <w:ind w:hanging="0" w:left="-142" w:right="0"/>
    </w:pPr>
    <w:r>
      <w:rPr>
        <w:rFonts w:ascii="Verdana" w:hAnsi="Verdana"/>
        <w:sz w:val="15"/>
        <w:szCs w:val="15"/>
        <w:lang w:val="it-IT"/>
      </w:rPr>
      <w:t>Ufficio Promozione Progetti di Cooperazione: Via Moroni, 10 – 00162 Roma tel. 06.44.247.396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ind w:firstLine="1416" w:left="0" w:right="0"/>
    </w:pPr>
    <w:r>
      <w:rPr>
        <w:rFonts w:ascii="Verdana" w:hAnsi="Verdana"/>
        <w:b/>
        <w:sz w:val="14"/>
        <w:szCs w:val="14"/>
        <w:lang w:val="it-IT"/>
      </w:rPr>
      <w:drawing>
        <wp:anchor allowOverlap="1" behindDoc="1" distB="0" distL="0" distR="0" distT="0" layoutInCell="1" locked="0" relativeHeight="3" simplePos="0">
          <wp:simplePos x="0" y="0"/>
          <wp:positionH relativeFrom="character">
            <wp:posOffset>168910</wp:posOffset>
          </wp:positionH>
          <wp:positionV relativeFrom="line">
            <wp:posOffset>-211455</wp:posOffset>
          </wp:positionV>
          <wp:extent cx="798195" cy="80835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798195" cy="808355"/>
                  </a:xfrm>
                  <a:prstGeom prst="rect">
                    <a:avLst/>
                  </a:prstGeom>
                  <a:noFill/>
                  <a:ln w="9525">
                    <a:noFill/>
                    <a:miter lim="800000"/>
                    <a:headEnd/>
                    <a:tailEnd/>
                  </a:ln>
                </pic:spPr>
              </pic:pic>
            </a:graphicData>
          </a:graphic>
        </wp:anchor>
      </w:drawing>
    </w:r>
  </w:p>
  <w:p>
    <w:pPr>
      <w:pStyle w:val="style27"/>
      <w:ind w:firstLine="1416" w:left="0" w:right="0"/>
    </w:pPr>
    <w:r>
      <w:rPr>
        <w:rFonts w:ascii="Verdana" w:hAnsi="Verdana"/>
        <w:b/>
        <w:sz w:val="15"/>
        <w:szCs w:val="15"/>
        <w:lang w:val="it-IT"/>
      </w:rPr>
    </w:r>
  </w:p>
  <w:p>
    <w:pPr>
      <w:pStyle w:val="style27"/>
      <w:ind w:firstLine="1416" w:left="0" w:right="0"/>
    </w:pPr>
    <w:r>
      <w:rPr>
        <w:rFonts w:ascii="Verdana" w:hAnsi="Verdana"/>
        <w:b/>
        <w:sz w:val="15"/>
        <w:szCs w:val="15"/>
        <w:lang w:val="it-IT"/>
      </w:rPr>
    </w:r>
  </w:p>
  <w:p>
    <w:pPr>
      <w:pStyle w:val="style27"/>
      <w:ind w:firstLine="1416" w:left="0" w:right="0"/>
    </w:pPr>
    <w:r>
      <w:rPr>
        <w:rFonts w:ascii="Verdana" w:hAnsi="Verdana"/>
        <w:b/>
        <w:sz w:val="15"/>
        <w:szCs w:val="15"/>
        <w:lang w:val="it-IT"/>
      </w:rPr>
      <w:drawing>
        <wp:anchor allowOverlap="1" behindDoc="1" distB="0" distL="0" distR="0" distT="0" layoutInCell="1" locked="0" relativeHeight="1" simplePos="0">
          <wp:simplePos x="0" y="0"/>
          <wp:positionH relativeFrom="character">
            <wp:posOffset>908685</wp:posOffset>
          </wp:positionH>
          <wp:positionV relativeFrom="line">
            <wp:posOffset>115570</wp:posOffset>
          </wp:positionV>
          <wp:extent cx="5027930" cy="141605"/>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5027930" cy="14160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Calibri" w:hAnsi="Calibri"/>
      <w:color w:val="auto"/>
      <w:sz w:val="22"/>
      <w:szCs w:val="22"/>
      <w:lang w:bidi="ar-SA" w:eastAsia="ar-SA" w:val="it-IT"/>
    </w:rPr>
  </w:style>
  <w:style w:styleId="style15" w:type="character">
    <w:name w:val="Default Paragraph Font"/>
    <w:next w:val="style15"/>
    <w:rPr/>
  </w:style>
  <w:style w:styleId="style16" w:type="character">
    <w:name w:val="line number"/>
    <w:basedOn w:val="style15"/>
    <w:next w:val="style16"/>
    <w:rPr/>
  </w:style>
  <w:style w:styleId="style17" w:type="character">
    <w:name w:val="Intestazione Carattere"/>
    <w:basedOn w:val="style15"/>
    <w:next w:val="style17"/>
    <w:rPr>
      <w:rFonts w:ascii="Calibri" w:cs="Calibri" w:eastAsia="Calibri" w:hAnsi="Calibri"/>
      <w:lang w:eastAsia="ar-SA" w:val="it-IT"/>
    </w:rPr>
  </w:style>
  <w:style w:styleId="style18" w:type="character">
    <w:name w:val="Piè di pagina Carattere"/>
    <w:basedOn w:val="style15"/>
    <w:next w:val="style18"/>
    <w:rPr>
      <w:rFonts w:ascii="Calibri" w:cs="Calibri" w:eastAsia="Calibri" w:hAnsi="Calibri"/>
      <w:lang w:eastAsia="ar-SA" w:val="it-IT"/>
    </w:rPr>
  </w:style>
  <w:style w:styleId="style19" w:type="character">
    <w:name w:val="Collegamento Internet"/>
    <w:basedOn w:val="style15"/>
    <w:next w:val="style19"/>
    <w:rPr>
      <w:color w:val="0000FF"/>
      <w:u w:val="single"/>
      <w:lang w:bidi="zxx-" w:eastAsia="zxx-" w:val="zxx-"/>
    </w:rPr>
  </w:style>
  <w:style w:styleId="style20" w:type="character">
    <w:name w:val="ListLabel 1"/>
    <w:next w:val="style20"/>
    <w:rPr>
      <w:rFonts w:cs="Calibri" w:eastAsia="Calibri"/>
    </w:rPr>
  </w:style>
  <w:style w:styleId="style21" w:type="character">
    <w:name w:val="ListLabel 2"/>
    <w:next w:val="style21"/>
    <w:rPr>
      <w:rFonts w:cs="Courier New"/>
    </w:rPr>
  </w:style>
  <w:style w:styleId="style22" w:type="paragraph">
    <w:name w:val="Intestazione"/>
    <w:basedOn w:val="style0"/>
    <w:next w:val="style23"/>
    <w:pPr>
      <w:keepNext/>
      <w:spacing w:after="120" w:before="240"/>
      <w:contextualSpacing w:val="false"/>
    </w:pPr>
    <w:rPr>
      <w:rFonts w:ascii="Arial" w:cs="Mangal" w:eastAsia="Microsoft YaHei" w:hAnsi="Arial"/>
      <w:sz w:val="28"/>
      <w:szCs w:val="28"/>
    </w:rPr>
  </w:style>
  <w:style w:styleId="style23" w:type="paragraph">
    <w:name w:val="Corpo del testo"/>
    <w:basedOn w:val="style0"/>
    <w:next w:val="style23"/>
    <w:pPr>
      <w:spacing w:after="120" w:before="0"/>
      <w:contextualSpacing w:val="false"/>
    </w:pPr>
    <w:rPr/>
  </w:style>
  <w:style w:styleId="style24" w:type="paragraph">
    <w:name w:val="Elenco"/>
    <w:basedOn w:val="style23"/>
    <w:next w:val="style24"/>
    <w:pPr/>
    <w:rPr>
      <w:rFonts w:cs="Mangal"/>
    </w:rPr>
  </w:style>
  <w:style w:styleId="style25" w:type="paragraph">
    <w:name w:val="Didascalia"/>
    <w:basedOn w:val="style0"/>
    <w:next w:val="style25"/>
    <w:pPr>
      <w:suppressLineNumbers/>
      <w:spacing w:after="120" w:before="120"/>
      <w:contextualSpacing w:val="false"/>
    </w:pPr>
    <w:rPr>
      <w:rFonts w:cs="Mangal"/>
      <w:i/>
      <w:iCs/>
      <w:sz w:val="24"/>
      <w:szCs w:val="24"/>
    </w:rPr>
  </w:style>
  <w:style w:styleId="style26" w:type="paragraph">
    <w:name w:val="Indice"/>
    <w:basedOn w:val="style0"/>
    <w:next w:val="style26"/>
    <w:pPr>
      <w:suppressLineNumbers/>
    </w:pPr>
    <w:rPr>
      <w:rFonts w:cs="Mangal"/>
    </w:rPr>
  </w:style>
  <w:style w:styleId="style27" w:type="paragraph">
    <w:name w:val="Riga d'intestazione"/>
    <w:basedOn w:val="style0"/>
    <w:next w:val="style27"/>
    <w:pPr>
      <w:tabs>
        <w:tab w:leader="none" w:pos="4819" w:val="center"/>
        <w:tab w:leader="none" w:pos="9638" w:val="right"/>
      </w:tabs>
      <w:spacing w:after="0" w:before="0" w:line="100" w:lineRule="atLeast"/>
      <w:contextualSpacing w:val="false"/>
    </w:pPr>
    <w:rPr/>
  </w:style>
  <w:style w:styleId="style28" w:type="paragraph">
    <w:name w:val="Piè di pagina"/>
    <w:basedOn w:val="style0"/>
    <w:next w:val="style28"/>
    <w:pPr>
      <w:tabs>
        <w:tab w:leader="none" w:pos="4819" w:val="center"/>
        <w:tab w:leader="none" w:pos="9638" w:val="right"/>
      </w:tabs>
      <w:spacing w:after="0" w:before="0" w:line="100" w:lineRule="atLeast"/>
      <w:contextualSpacing w:val="false"/>
    </w:pPr>
    <w:rPr/>
  </w:style>
  <w:style w:styleId="style29" w:type="paragraph">
    <w:name w:val="Normal (Web)"/>
    <w:basedOn w:val="style0"/>
    <w:next w:val="style29"/>
    <w:pPr>
      <w:suppressAutoHyphens w:val="false"/>
      <w:spacing w:after="28" w:before="28" w:line="100" w:lineRule="atLeast"/>
      <w:contextualSpacing w:val="false"/>
    </w:pPr>
    <w:rPr>
      <w:rFonts w:ascii="Times New Roman" w:cs="Times New Roman" w:eastAsia="SimSun" w:hAnsi="Times New Roman"/>
      <w:sz w:val="24"/>
      <w:szCs w:val="24"/>
      <w:lang w:eastAsia="zh-CN" w:val="it-IT"/>
    </w:rPr>
  </w:style>
  <w:style w:styleId="style30" w:type="paragraph">
    <w:name w:val="List Paragraph"/>
    <w:basedOn w:val="style0"/>
    <w:next w:val="style30"/>
    <w:pPr>
      <w:spacing w:after="200" w:before="0"/>
      <w:ind w:hanging="0" w:left="720" w:right="0"/>
      <w:contextualSpacing/>
    </w:pPr>
    <w:rPr/>
  </w:style>
  <w:style w:styleId="style31" w:type="paragraph">
    <w:name w:val="Contenuto cornice"/>
    <w:basedOn w:val="style23"/>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nelatinotrieste.org/fest2013/" TargetMode="External"/><Relationship Id="rId3" Type="http://schemas.openxmlformats.org/officeDocument/2006/relationships/hyperlink" Target="https://www.facebook.com/cinelatinoamericanotriest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2013-10-25T09:01:00.00Z</dcterms:created>
  <dc:creator>Francesca</dc:creator>
  <cp:lastModifiedBy>Asus</cp:lastModifiedBy>
  <dcterms:modified xsi:type="dcterms:W3CDTF">2013-10-25T09:01:00.00Z</dcterms:modified>
  <cp:revision>2</cp:revision>
</cp:coreProperties>
</file>